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512"/>
        <w:tblBorders>
          <w:top w:val="none" w:color="FFFFFF" w:sz="0"/>
          <w:left w:val="none" w:color="FFFFFF" w:sz="0"/>
          <w:bottom w:val="none" w:color="FFFFFF" w:sz="0"/>
          <w:right w:val="none" w:color="FFFFFF" w:sz="0"/>
          <w:insideH w:val="none" w:color="FFFFFF" w:sz="0"/>
          <w:insideV w:val="none" w:color="FFFFFF" w:sz="0"/>
        </w:tblBorders>
      </w:tblPr>
      <w:tblGrid>
        <w:gridCol w:w="10512"/>
      </w:tblGrid>
      <w:tr>
        <w:tc>
          <w:tcPr>
            <w:tcW w:type="dxa" w:w="10512"/>
            <w:shd w:fill="14304D" w:color="auto" w:val="clear"/>
            <w:tcMar>
              <w:top w:type="dxa" w:w="360"/>
              <w:left w:type="dxa" w:w="400"/>
              <w:bottom w:type="dxa" w:w="360"/>
              <w:right w:type="dxa" w:w="400"/>
            </w:tcMar>
          </w:tcPr>
          <w:p>
            <w:pPr>
              <w:spacing w:after="0" w:before="0" w:line="240"/>
            </w:pPr>
            <w:r>
              <w:rPr>
                <w:rFonts w:ascii="Calibri" w:cs="Calibri" w:eastAsia="Calibri" w:hAnsi="Calibri"/>
                <w:b/>
                <w:bCs/>
                <w:color w:val="B8C9D8"/>
                <w:spacing w:val="50"/>
                <w:sz w:val="16"/>
                <w:szCs w:val="16"/>
              </w:rPr>
              <w:t xml:space="preserve">SOUND WORTH SERVICES  ·  OWNER'S GUIDE</w:t>
            </w:r>
          </w:p>
          <w:p>
            <w:pPr>
              <w:spacing w:after="0" w:before="0" w:line="240"/>
            </w:pPr>
          </w:p>
          <w:p>
            <w:pPr>
              <w:spacing w:after="0" w:before="0"/>
            </w:pPr>
            <w:r>
              <w:rPr>
                <w:rFonts w:ascii="Georgia" w:cs="Georgia" w:eastAsia="Georgia" w:hAnsi="Georgia"/>
                <w:color w:val="FFFFFF"/>
                <w:sz w:val="44"/>
                <w:szCs w:val="44"/>
              </w:rPr>
              <w:t xml:space="preserve">SWS Guide 8 - After The Sale</w:t>
            </w:r>
          </w:p>
        </w:tc>
      </w:tr>
    </w:tbl>
    <w:p>
      <w:pPr>
        <w:spacing w:after="0" w:before="0" w:line="240"/>
      </w:pPr>
    </w:p>
    <w:p>
      <w:pPr>
        <w:spacing w:after="0" w:before="0" w:line="240"/>
        <w:jc w:val="both"/>
      </w:pPr>
      <w:r>
        <w:rPr>
          <w:rFonts w:ascii="Calibri" w:cs="Calibri" w:eastAsia="Calibri" w:hAnsi="Calibri"/>
          <w:color w:val="2B2B2B"/>
          <w:sz w:val="21"/>
          <w:szCs w:val="21"/>
        </w:rPr>
        <w:t xml:space="preserve">The handoff is the deal. A sale where the owner walks out and the business stumbles is a bad outcome for everyone, including you if you're carrying a note. Here's what the buyer needs from you, and for how long.</w:t>
      </w:r>
    </w:p>
    <w:p>
      <w:pPr>
        <w:spacing w:after="0" w:before="0" w:line="240"/>
      </w:pPr>
    </w:p>
    <w:p>
      <w:pPr>
        <w:pStyle w:val="Heading2"/>
        <w:spacing w:after="0" w:before="0"/>
      </w:pPr>
      <w:r>
        <w:rPr>
          <w:rFonts w:ascii="Georgia" w:cs="Georgia" w:eastAsia="Georgia" w:hAnsi="Georgia"/>
          <w:color w:val="3C6E91"/>
          <w:sz w:val="26"/>
          <w:szCs w:val="26"/>
        </w:rPr>
        <w:t xml:space="preserve">01   </w:t>
      </w:r>
      <w:r>
        <w:rPr>
          <w:rFonts w:ascii="Georgia" w:cs="Georgia" w:eastAsia="Georgia" w:hAnsi="Georgia"/>
          <w:color w:val="14304D"/>
          <w:sz w:val="26"/>
          <w:szCs w:val="26"/>
        </w:rPr>
        <w:t xml:space="preserve">What the buyer needs</w:t>
      </w:r>
    </w:p>
    <w:p>
      <w:pPr>
        <w:spacing w:after="0" w:before="0" w:line="240"/>
      </w:pPr>
    </w:p>
    <w:p>
      <w:pPr>
        <w:spacing w:after="0" w:before="0" w:line="240"/>
        <w:jc w:val="both"/>
      </w:pPr>
      <w:r>
        <w:rPr>
          <w:rFonts w:ascii="Calibri" w:cs="Calibri" w:eastAsia="Calibri" w:hAnsi="Calibri"/>
          <w:color w:val="2B2B2B"/>
          <w:sz w:val="21"/>
          <w:szCs w:val="21"/>
        </w:rPr>
        <w:t xml:space="preserve">Not your labor. Your knowledge.</w:t>
      </w:r>
    </w:p>
    <w:p>
      <w:pPr>
        <w:spacing w:after="0" w:before="0" w:line="240"/>
      </w:pPr>
    </w:p>
    <w:p>
      <w:pPr>
        <w:pStyle w:val="ListParagraph"/>
        <w:numPr>
          <w:ilvl w:val="0"/>
          <w:numId w:val="2"/>
        </w:numPr>
        <w:spacing w:after="0" w:before="0" w:line="240"/>
        <w:jc w:val="both"/>
      </w:pPr>
      <w:r>
        <w:rPr>
          <w:rFonts w:ascii="Calibri" w:cs="Calibri" w:eastAsia="Calibri" w:hAnsi="Calibri"/>
          <w:b/>
          <w:bCs/>
          <w:color w:val="2B2B2B"/>
          <w:sz w:val="21"/>
          <w:szCs w:val="21"/>
        </w:rPr>
        <w:t xml:space="preserve">Introductions.</w:t>
      </w:r>
      <w:r>
        <w:rPr>
          <w:rFonts w:ascii="Calibri" w:cs="Calibri" w:eastAsia="Calibri" w:hAnsi="Calibri"/>
          <w:color w:val="2B2B2B"/>
          <w:sz w:val="21"/>
          <w:szCs w:val="21"/>
        </w:rPr>
        <w:t xml:space="preserve"> The customers who only call you. The supplier who gives you the good pricing. The inspector you've known for twenty years. One meeting each, with you saying "this is the new owner, treat him like me."</w:t>
      </w:r>
    </w:p>
    <w:p>
      <w:pPr>
        <w:pStyle w:val="ListParagraph"/>
        <w:numPr>
          <w:ilvl w:val="0"/>
          <w:numId w:val="2"/>
        </w:numPr>
        <w:spacing w:after="0" w:before="0" w:line="240"/>
        <w:jc w:val="both"/>
      </w:pPr>
      <w:r>
        <w:rPr>
          <w:rFonts w:ascii="Calibri" w:cs="Calibri" w:eastAsia="Calibri" w:hAnsi="Calibri"/>
          <w:b/>
          <w:bCs/>
          <w:color w:val="2B2B2B"/>
          <w:sz w:val="21"/>
          <w:szCs w:val="21"/>
        </w:rPr>
        <w:t xml:space="preserve">How you price.</w:t>
      </w:r>
      <w:r>
        <w:rPr>
          <w:rFonts w:ascii="Calibri" w:cs="Calibri" w:eastAsia="Calibri" w:hAnsi="Calibri"/>
          <w:color w:val="2B2B2B"/>
          <w:sz w:val="21"/>
          <w:szCs w:val="21"/>
        </w:rPr>
        <w:t xml:space="preserve"> What a job costs, what you mark it up, when you say no. Most of it is in your head. Get it out.</w:t>
      </w:r>
    </w:p>
    <w:p>
      <w:pPr>
        <w:pStyle w:val="ListParagraph"/>
        <w:numPr>
          <w:ilvl w:val="0"/>
          <w:numId w:val="2"/>
        </w:numPr>
        <w:spacing w:after="0" w:before="0" w:line="240"/>
        <w:jc w:val="both"/>
      </w:pPr>
      <w:r>
        <w:rPr>
          <w:rFonts w:ascii="Calibri" w:cs="Calibri" w:eastAsia="Calibri" w:hAnsi="Calibri"/>
          <w:b/>
          <w:bCs/>
          <w:color w:val="2B2B2B"/>
          <w:sz w:val="21"/>
          <w:szCs w:val="21"/>
        </w:rPr>
        <w:t xml:space="preserve">Bid history.</w:t>
      </w:r>
      <w:r>
        <w:rPr>
          <w:rFonts w:ascii="Calibri" w:cs="Calibri" w:eastAsia="Calibri" w:hAnsi="Calibri"/>
          <w:color w:val="2B2B2B"/>
          <w:sz w:val="21"/>
          <w:szCs w:val="21"/>
        </w:rPr>
        <w:t xml:space="preserve"> What you bid, what you won, what you lost and why.</w:t>
      </w:r>
    </w:p>
    <w:p>
      <w:pPr>
        <w:pStyle w:val="ListParagraph"/>
        <w:numPr>
          <w:ilvl w:val="0"/>
          <w:numId w:val="2"/>
        </w:numPr>
        <w:spacing w:after="0" w:before="0" w:line="240"/>
        <w:jc w:val="both"/>
      </w:pPr>
      <w:r>
        <w:rPr>
          <w:rFonts w:ascii="Calibri" w:cs="Calibri" w:eastAsia="Calibri" w:hAnsi="Calibri"/>
          <w:b/>
          <w:bCs/>
          <w:color w:val="2B2B2B"/>
          <w:sz w:val="21"/>
          <w:szCs w:val="21"/>
        </w:rPr>
        <w:t xml:space="preserve">The calendar.</w:t>
      </w:r>
      <w:r>
        <w:rPr>
          <w:rFonts w:ascii="Calibri" w:cs="Calibri" w:eastAsia="Calibri" w:hAnsi="Calibri"/>
          <w:color w:val="2B2B2B"/>
          <w:sz w:val="21"/>
          <w:szCs w:val="21"/>
        </w:rPr>
        <w:t xml:space="preserve"> When the busy season starts, when the slow months hit, what breaks every February.</w:t>
      </w:r>
    </w:p>
    <w:p>
      <w:pPr>
        <w:spacing w:after="0" w:before="0" w:line="240"/>
      </w:pPr>
    </w:p>
    <w:p>
      <w:pPr>
        <w:spacing w:after="0" w:before="0" w:line="240"/>
        <w:jc w:val="both"/>
      </w:pPr>
      <w:r>
        <w:rPr>
          <w:rFonts w:ascii="Calibri" w:cs="Calibri" w:eastAsia="Calibri" w:hAnsi="Calibri"/>
          <w:color w:val="2B2B2B"/>
          <w:sz w:val="21"/>
          <w:szCs w:val="21"/>
        </w:rPr>
        <w:t xml:space="preserve">Most of this transfers in the first sixty to ninety days if you're there and paying attention. After that the buyer needs you less every week, which is the point.</w:t>
      </w:r>
    </w:p>
    <w:p>
      <w:pPr>
        <w:spacing w:after="0" w:before="0" w:line="240"/>
      </w:pPr>
    </w:p>
    <w:p>
      <w:pPr>
        <w:pStyle w:val="Heading2"/>
        <w:spacing w:after="0" w:before="0"/>
      </w:pPr>
      <w:r>
        <w:rPr>
          <w:rFonts w:ascii="Georgia" w:cs="Georgia" w:eastAsia="Georgia" w:hAnsi="Georgia"/>
          <w:color w:val="3C6E91"/>
          <w:sz w:val="26"/>
          <w:szCs w:val="26"/>
        </w:rPr>
        <w:t xml:space="preserve">02   </w:t>
      </w:r>
      <w:r>
        <w:rPr>
          <w:rFonts w:ascii="Georgia" w:cs="Georgia" w:eastAsia="Georgia" w:hAnsi="Georgia"/>
          <w:color w:val="14304D"/>
          <w:sz w:val="26"/>
          <w:szCs w:val="26"/>
        </w:rPr>
        <w:t xml:space="preserve">Employment or consulting</w:t>
      </w:r>
    </w:p>
    <w:p>
      <w:pPr>
        <w:spacing w:after="0" w:before="0" w:line="240"/>
      </w:pPr>
    </w:p>
    <w:p>
      <w:pPr>
        <w:spacing w:after="0" w:before="0" w:line="240"/>
        <w:jc w:val="both"/>
      </w:pPr>
      <w:r>
        <w:rPr>
          <w:rFonts w:ascii="Calibri" w:cs="Calibri" w:eastAsia="Calibri" w:hAnsi="Calibri"/>
          <w:color w:val="2B2B2B"/>
          <w:sz w:val="21"/>
          <w:szCs w:val="21"/>
        </w:rPr>
        <w:t xml:space="preserve">You'll stay on in one of two ways.</w:t>
      </w:r>
    </w:p>
    <w:p>
      <w:pPr>
        <w:spacing w:after="0" w:before="0" w:line="240"/>
      </w:pPr>
    </w:p>
    <w:p>
      <w:pPr>
        <w:spacing w:after="0" w:before="0" w:line="240"/>
        <w:jc w:val="both"/>
      </w:pPr>
      <w:r>
        <w:rPr>
          <w:rFonts w:ascii="Calibri" w:cs="Calibri" w:eastAsia="Calibri" w:hAnsi="Calibri"/>
          <w:color w:val="2B2B2B"/>
          <w:sz w:val="21"/>
          <w:szCs w:val="21"/>
        </w:rPr>
        <w:t xml:space="preserve">An employment agreement means you're on payroll with a title, a salary, and a set number of months. The buyer wants you in the building. Common when the business leans on you and the handoff is real work. Six months to a year is typical.</w:t>
      </w:r>
    </w:p>
    <w:p>
      <w:pPr>
        <w:spacing w:after="0" w:before="0" w:line="240"/>
      </w:pPr>
    </w:p>
    <w:p>
      <w:pPr>
        <w:spacing w:after="0" w:before="0" w:line="240"/>
        <w:jc w:val="both"/>
      </w:pPr>
      <w:r>
        <w:rPr>
          <w:rFonts w:ascii="Calibri" w:cs="Calibri" w:eastAsia="Calibri" w:hAnsi="Calibri"/>
          <w:color w:val="2B2B2B"/>
          <w:sz w:val="21"/>
          <w:szCs w:val="21"/>
        </w:rPr>
        <w:t xml:space="preserve">A consulting agreement means you're available — calls, questions, a few site visits — but not running anything. Paid by the month or by the hour. Common when there's already a manager and the buyer mostly needs your history. Six to twelve months, tapering off.</w:t>
      </w:r>
    </w:p>
    <w:p>
      <w:pPr>
        <w:spacing w:after="0" w:before="0" w:line="240"/>
      </w:pPr>
    </w:p>
    <w:p>
      <w:pPr>
        <w:spacing w:after="0" w:before="0" w:line="240"/>
        <w:jc w:val="both"/>
      </w:pPr>
      <w:r>
        <w:rPr>
          <w:rFonts w:ascii="Calibri" w:cs="Calibri" w:eastAsia="Calibri" w:hAnsi="Calibri"/>
          <w:color w:val="2B2B2B"/>
          <w:sz w:val="21"/>
          <w:szCs w:val="21"/>
        </w:rPr>
        <w:t xml:space="preserve">Either way, the thing to be clear about is what you decide and what you don't. After closing, the buyer makes the calls. You advise. Owners who forget that make the handoff harder for everyone, including the manager who now works for someone else.</w:t>
      </w:r>
    </w:p>
    <w:p>
      <w:pPr>
        <w:spacing w:after="0" w:before="0" w:line="240"/>
      </w:pPr>
    </w:p>
    <w:p>
      <w:pPr>
        <w:pStyle w:val="Heading2"/>
        <w:spacing w:after="0" w:before="0"/>
      </w:pPr>
      <w:r>
        <w:rPr>
          <w:rFonts w:ascii="Georgia" w:cs="Georgia" w:eastAsia="Georgia" w:hAnsi="Georgia"/>
          <w:color w:val="3C6E91"/>
          <w:sz w:val="26"/>
          <w:szCs w:val="26"/>
        </w:rPr>
        <w:t xml:space="preserve">03   </w:t>
      </w:r>
      <w:r>
        <w:rPr>
          <w:rFonts w:ascii="Georgia" w:cs="Georgia" w:eastAsia="Georgia" w:hAnsi="Georgia"/>
          <w:color w:val="14304D"/>
          <w:sz w:val="26"/>
          <w:szCs w:val="26"/>
        </w:rPr>
        <w:t xml:space="preserve">Telling employees</w:t>
      </w:r>
    </w:p>
    <w:p>
      <w:pPr>
        <w:spacing w:after="0" w:before="0" w:line="240"/>
      </w:pPr>
    </w:p>
    <w:p>
      <w:pPr>
        <w:spacing w:after="0" w:before="0" w:line="240"/>
        <w:jc w:val="both"/>
      </w:pPr>
      <w:r>
        <w:rPr>
          <w:rFonts w:ascii="Calibri" w:cs="Calibri" w:eastAsia="Calibri" w:hAnsi="Calibri"/>
          <w:color w:val="2B2B2B"/>
          <w:sz w:val="21"/>
          <w:szCs w:val="21"/>
        </w:rPr>
        <w:t xml:space="preserve">Tell them right after closing, or the day before, all at once, in person. Not in ones and twos, and not by rumor.</w:t>
      </w:r>
    </w:p>
    <w:p>
      <w:pPr>
        <w:spacing w:after="0" w:before="0" w:line="240"/>
      </w:pPr>
    </w:p>
    <w:p>
      <w:pPr>
        <w:spacing w:after="0" w:before="0" w:line="240"/>
        <w:jc w:val="both"/>
      </w:pPr>
      <w:r>
        <w:rPr>
          <w:rFonts w:ascii="Calibri" w:cs="Calibri" w:eastAsia="Calibri" w:hAnsi="Calibri"/>
          <w:color w:val="2B2B2B"/>
          <w:sz w:val="21"/>
          <w:szCs w:val="21"/>
        </w:rPr>
        <w:t xml:space="preserve">Say what's true: the business has been sold, here's who bought it, here's why you picked them, and you're staying for a while to help. Let the buyer speak next.</w:t>
      </w:r>
    </w:p>
    <w:p>
      <w:pPr>
        <w:spacing w:after="0" w:before="0" w:line="240"/>
      </w:pPr>
    </w:p>
    <w:p>
      <w:pPr>
        <w:spacing w:after="0" w:before="0" w:line="240"/>
        <w:jc w:val="both"/>
      </w:pPr>
      <w:r>
        <w:rPr>
          <w:rFonts w:ascii="Calibri" w:cs="Calibri" w:eastAsia="Calibri" w:hAnsi="Calibri"/>
          <w:color w:val="2B2B2B"/>
          <w:sz w:val="21"/>
          <w:szCs w:val="21"/>
        </w:rPr>
        <w:t xml:space="preserve">Don't promise what you can't deliver. "Nothing will change" is never true, and they know it. "Your jobs are safe" is the buyer's promise to make, not yours. What you can say is that you chose this buyer because of how he plans to treat the people. Then let him show it.</w:t>
      </w:r>
    </w:p>
    <w:p>
      <w:pPr>
        <w:spacing w:after="0" w:before="0" w:line="240"/>
      </w:pPr>
    </w:p>
    <w:p>
      <w:pPr>
        <w:pStyle w:val="Heading2"/>
        <w:spacing w:after="0" w:before="0"/>
      </w:pPr>
      <w:r>
        <w:rPr>
          <w:rFonts w:ascii="Georgia" w:cs="Georgia" w:eastAsia="Georgia" w:hAnsi="Georgia"/>
          <w:color w:val="3C6E91"/>
          <w:sz w:val="26"/>
          <w:szCs w:val="26"/>
        </w:rPr>
        <w:t xml:space="preserve">04   </w:t>
      </w:r>
      <w:r>
        <w:rPr>
          <w:rFonts w:ascii="Georgia" w:cs="Georgia" w:eastAsia="Georgia" w:hAnsi="Georgia"/>
          <w:color w:val="14304D"/>
          <w:sz w:val="26"/>
          <w:szCs w:val="26"/>
        </w:rPr>
        <w:t xml:space="preserve">Telling customers</w:t>
      </w:r>
    </w:p>
    <w:p>
      <w:pPr>
        <w:spacing w:after="0" w:before="0" w:line="240"/>
      </w:pPr>
    </w:p>
    <w:p>
      <w:pPr>
        <w:spacing w:after="0" w:before="0" w:line="240"/>
        <w:jc w:val="both"/>
      </w:pPr>
      <w:r>
        <w:rPr>
          <w:rFonts w:ascii="Calibri" w:cs="Calibri" w:eastAsia="Calibri" w:hAnsi="Calibri"/>
          <w:color w:val="2B2B2B"/>
          <w:sz w:val="21"/>
          <w:szCs w:val="21"/>
        </w:rPr>
        <w:t xml:space="preserve">Your top customers hear from you directly, in person or on the phone, in the first week. The buyer is with you or comes right after. Everyone else finds out through a letter, an email, or the new name on the truck. Most customers care about one thing: is the same crew showing up? If it is, the rest is easy.</w:t>
      </w:r>
    </w:p>
    <w:p>
      <w:pPr>
        <w:spacing w:after="0" w:before="0" w:line="240"/>
      </w:pPr>
    </w:p>
    <w:p>
      <w:pPr>
        <w:pStyle w:val="Heading2"/>
        <w:spacing w:after="0" w:before="0"/>
      </w:pPr>
      <w:r>
        <w:rPr>
          <w:rFonts w:ascii="Georgia" w:cs="Georgia" w:eastAsia="Georgia" w:hAnsi="Georgia"/>
          <w:color w:val="3C6E91"/>
          <w:sz w:val="26"/>
          <w:szCs w:val="26"/>
        </w:rPr>
        <w:t xml:space="preserve">05   </w:t>
      </w:r>
      <w:r>
        <w:rPr>
          <w:rFonts w:ascii="Georgia" w:cs="Georgia" w:eastAsia="Georgia" w:hAnsi="Georgia"/>
          <w:color w:val="14304D"/>
          <w:sz w:val="26"/>
          <w:szCs w:val="26"/>
        </w:rPr>
        <w:t xml:space="preserve">What you agreed not to do</w:t>
      </w:r>
    </w:p>
    <w:p>
      <w:pPr>
        <w:spacing w:after="0" w:before="0" w:line="240"/>
      </w:pPr>
    </w:p>
    <w:p>
      <w:pPr>
        <w:spacing w:after="0" w:before="0" w:line="240"/>
        <w:jc w:val="both"/>
      </w:pPr>
      <w:r>
        <w:rPr>
          <w:rFonts w:ascii="Calibri" w:cs="Calibri" w:eastAsia="Calibri" w:hAnsi="Calibri"/>
          <w:color w:val="2B2B2B"/>
          <w:sz w:val="21"/>
          <w:szCs w:val="21"/>
        </w:rPr>
        <w:t xml:space="preserve">The non-compete says you won't open a competing shop or work for one in your area for a period of years. The non-solicit says you won't hire the crew away or go after the customers. Both are normal. If you're retiring, neither will ever come up. If you're not, know what you signed.</w:t>
      </w:r>
    </w:p>
    <w:p>
      <w:pPr>
        <w:spacing w:after="0" w:before="0" w:line="240"/>
      </w:pPr>
    </w:p>
    <w:p>
      <w:pPr>
        <w:pStyle w:val="Heading2"/>
        <w:spacing w:after="0" w:before="0"/>
      </w:pPr>
      <w:r>
        <w:rPr>
          <w:rFonts w:ascii="Georgia" w:cs="Georgia" w:eastAsia="Georgia" w:hAnsi="Georgia"/>
          <w:color w:val="3C6E91"/>
          <w:sz w:val="26"/>
          <w:szCs w:val="26"/>
        </w:rPr>
        <w:t xml:space="preserve">06   </w:t>
      </w:r>
      <w:r>
        <w:rPr>
          <w:rFonts w:ascii="Georgia" w:cs="Georgia" w:eastAsia="Georgia" w:hAnsi="Georgia"/>
          <w:color w:val="14304D"/>
          <w:sz w:val="26"/>
          <w:szCs w:val="26"/>
        </w:rPr>
        <w:t xml:space="preserve">When to leave</w:t>
      </w:r>
    </w:p>
    <w:p>
      <w:pPr>
        <w:spacing w:after="0" w:before="0" w:line="240"/>
      </w:pPr>
    </w:p>
    <w:p>
      <w:pPr>
        <w:spacing w:after="0" w:before="0" w:line="240"/>
        <w:jc w:val="both"/>
      </w:pPr>
      <w:r>
        <w:rPr>
          <w:rFonts w:ascii="Calibri" w:cs="Calibri" w:eastAsia="Calibri" w:hAnsi="Calibri"/>
          <w:color w:val="2B2B2B"/>
          <w:sz w:val="21"/>
          <w:szCs w:val="21"/>
        </w:rPr>
        <w:t xml:space="preserve">The owner who stays too long is the most common problem after closing. Not because he's unhelpful. Because the crew still looks to him, the customers still call him, and the manager can't step up while he's in the room.</w:t>
      </w:r>
    </w:p>
    <w:p>
      <w:pPr>
        <w:spacing w:after="0" w:before="0" w:line="240"/>
      </w:pPr>
    </w:p>
    <w:p>
      <w:pPr>
        <w:spacing w:after="0" w:before="0" w:line="240"/>
        <w:jc w:val="both"/>
      </w:pPr>
      <w:r>
        <w:rPr>
          <w:rFonts w:ascii="Calibri" w:cs="Calibri" w:eastAsia="Calibri" w:hAnsi="Calibri"/>
          <w:color w:val="2B2B2B"/>
          <w:sz w:val="21"/>
          <w:szCs w:val="21"/>
        </w:rPr>
        <w:t xml:space="preserve">Set an end date with the buyer and keep it. Taper on purpose: five days a week, then three, then a phone call when they need you. The best handoffs end with the buyer saying he hasn't called you in a month.</w:t>
      </w:r>
    </w:p>
    <w:p>
      <w:pPr>
        <w:spacing w:after="0" w:before="0" w:line="240"/>
      </w:pPr>
    </w:p>
    <w:p>
      <w:pPr>
        <w:pStyle w:val="Heading2"/>
        <w:spacing w:after="0" w:before="0"/>
      </w:pPr>
      <w:r>
        <w:rPr>
          <w:rFonts w:ascii="Georgia" w:cs="Georgia" w:eastAsia="Georgia" w:hAnsi="Georgia"/>
          <w:color w:val="3C6E91"/>
          <w:sz w:val="26"/>
          <w:szCs w:val="26"/>
        </w:rPr>
        <w:t xml:space="preserve">07   </w:t>
      </w:r>
      <w:r>
        <w:rPr>
          <w:rFonts w:ascii="Georgia" w:cs="Georgia" w:eastAsia="Georgia" w:hAnsi="Georgia"/>
          <w:color w:val="14304D"/>
          <w:sz w:val="26"/>
          <w:szCs w:val="26"/>
        </w:rPr>
        <w:t xml:space="preserve">The Monday after</w:t>
      </w:r>
    </w:p>
    <w:p>
      <w:pPr>
        <w:spacing w:after="0" w:before="0" w:line="240"/>
      </w:pPr>
    </w:p>
    <w:p>
      <w:pPr>
        <w:spacing w:after="0" w:before="0" w:line="240"/>
        <w:jc w:val="both"/>
      </w:pPr>
      <w:r>
        <w:rPr>
          <w:rFonts w:ascii="Calibri" w:cs="Calibri" w:eastAsia="Calibri" w:hAnsi="Calibri"/>
          <w:color w:val="2B2B2B"/>
          <w:sz w:val="21"/>
          <w:szCs w:val="21"/>
        </w:rPr>
        <w:t xml:space="preserve">Nobody warns you about this part. For twenty years the phone rang and you answered it. Then it stops.</w:t>
      </w:r>
    </w:p>
    <w:p>
      <w:pPr>
        <w:spacing w:after="0" w:before="0" w:line="240"/>
      </w:pPr>
    </w:p>
    <w:p>
      <w:pPr>
        <w:spacing w:after="0" w:before="0" w:line="240"/>
        <w:jc w:val="both"/>
      </w:pPr>
      <w:r>
        <w:rPr>
          <w:rFonts w:ascii="Calibri" w:cs="Calibri" w:eastAsia="Calibri" w:hAnsi="Calibri"/>
          <w:color w:val="2B2B2B"/>
          <w:sz w:val="21"/>
          <w:szCs w:val="21"/>
        </w:rPr>
        <w:t xml:space="preserve">Some owners love it. Some find it harder than they expected. Have something planned — a project, a trip, the boat, the grandkids — before closing, not after. You'll be better in the handoff if you're not clinging to it.</w:t>
      </w:r>
    </w:p>
    <w:p>
      <w:pPr>
        <w:spacing w:after="0" w:before="0" w:line="240"/>
      </w:pPr>
    </w:p>
    <w:p>
      <w:pPr>
        <w:pStyle w:val="Heading2"/>
        <w:spacing w:after="0" w:before="0"/>
      </w:pPr>
      <w:r>
        <w:rPr>
          <w:rFonts w:ascii="Georgia" w:cs="Georgia" w:eastAsia="Georgia" w:hAnsi="Georgia"/>
          <w:color w:val="3C6E91"/>
          <w:sz w:val="26"/>
          <w:szCs w:val="26"/>
        </w:rPr>
        <w:t xml:space="preserve">08   </w:t>
      </w:r>
      <w:r>
        <w:rPr>
          <w:rFonts w:ascii="Georgia" w:cs="Georgia" w:eastAsia="Georgia" w:hAnsi="Georgia"/>
          <w:color w:val="14304D"/>
          <w:sz w:val="26"/>
          <w:szCs w:val="26"/>
        </w:rPr>
        <w:t xml:space="preserve">Start the conversation</w:t>
      </w:r>
    </w:p>
    <w:p>
      <w:pPr>
        <w:spacing w:after="0" w:before="0" w:line="240"/>
      </w:pPr>
    </w:p>
    <w:p>
      <w:pPr>
        <w:spacing w:after="0" w:before="0" w:line="240"/>
        <w:jc w:val="both"/>
      </w:pPr>
      <w:r>
        <w:rPr>
          <w:rFonts w:ascii="Calibri" w:cs="Calibri" w:eastAsia="Calibri" w:hAnsi="Calibri"/>
          <w:color w:val="2B2B2B"/>
          <w:sz w:val="21"/>
          <w:szCs w:val="21"/>
        </w:rPr>
        <w:t xml:space="preserve">How the handoff goes depends mostly on who you sell to. A buyer who plans to own the business for a long time cares about getting it right, because he's the one living with the result. Ask any buyer how they've handled the handoff before, and what they'd want from you. The answer tells you what kind of owner they'll be.</w:t>
      </w:r>
    </w:p>
    <w:p>
      <w:pPr>
        <w:spacing w:after="0" w:before="0" w:line="240"/>
      </w:pPr>
    </w:p>
    <w:tbl>
      <w:tblPr>
        <w:tblW w:type="dxa" w:w="10512"/>
        <w:tblBorders>
          <w:top w:val="none" w:color="FFFFFF" w:sz="0"/>
          <w:left w:val="none" w:color="FFFFFF" w:sz="0"/>
          <w:bottom w:val="none" w:color="FFFFFF" w:sz="0"/>
          <w:right w:val="none" w:color="FFFFFF" w:sz="0"/>
          <w:insideH w:val="none" w:color="FFFFFF" w:sz="0"/>
          <w:insideV w:val="none" w:color="FFFFFF" w:sz="0"/>
        </w:tblBorders>
      </w:tblPr>
      <w:tblGrid>
        <w:gridCol w:w="10512"/>
      </w:tblGrid>
      <w:tr>
        <w:trPr>
          <w:cantSplit/>
        </w:trPr>
        <w:tc>
          <w:tcPr>
            <w:tcW w:type="dxa" w:w="10512"/>
            <w:shd w:fill="14304D" w:color="auto" w:val="clear"/>
            <w:tcMar>
              <w:top w:type="dxa" w:w="220"/>
              <w:left w:type="dxa" w:w="400"/>
              <w:bottom w:type="dxa" w:w="220"/>
              <w:right w:type="dxa" w:w="400"/>
            </w:tcMar>
          </w:tcPr>
          <w:p>
            <w:pPr>
              <w:spacing w:after="0" w:before="0" w:line="240"/>
            </w:pPr>
            <w:r>
              <w:rPr>
                <w:rFonts w:ascii="Calibri" w:cs="Calibri" w:eastAsia="Calibri" w:hAnsi="Calibri"/>
                <w:b/>
                <w:bCs/>
                <w:color w:val="B8C9D8"/>
                <w:spacing w:val="50"/>
                <w:sz w:val="16"/>
                <w:szCs w:val="16"/>
              </w:rPr>
              <w:t xml:space="preserve">LET'S TALK</w:t>
            </w:r>
          </w:p>
          <w:p>
            <w:pPr>
              <w:spacing w:after="0" w:before="0" w:line="240"/>
            </w:pPr>
          </w:p>
          <w:p>
            <w:pPr>
              <w:spacing w:after="0" w:before="0" w:line="240"/>
              <w:jc w:val="both"/>
            </w:pPr>
            <w:r>
              <w:rPr>
                <w:rFonts w:ascii="Calibri" w:cs="Calibri" w:eastAsia="Calibri" w:hAnsi="Calibri"/>
                <w:color w:val="FFFFFF"/>
                <w:sz w:val="21"/>
                <w:szCs w:val="21"/>
              </w:rPr>
              <w:t xml:space="preserve">If you're thinking about selling, this year or in five, call us or send an email. We'll walk through your business with you and tell you what we see. No cost, no obligation, and everything stays confidential.</w:t>
            </w:r>
          </w:p>
          <w:p>
            <w:pPr>
              <w:spacing w:after="0" w:before="0" w:line="240"/>
            </w:pPr>
          </w:p>
          <w:p>
            <w:pPr>
              <w:spacing w:after="0" w:before="0" w:line="240"/>
            </w:pPr>
            <w:r>
              <w:rPr>
                <w:rFonts w:ascii="Calibri" w:cs="Calibri" w:eastAsia="Calibri" w:hAnsi="Calibri"/>
                <w:b/>
                <w:bCs/>
                <w:color w:val="FFFFFF"/>
                <w:sz w:val="21"/>
                <w:szCs w:val="21"/>
              </w:rPr>
              <w:t xml:space="preserve">(203) 517-4631</w:t>
            </w:r>
            <w:r>
              <w:rPr>
                <w:rFonts w:ascii="Calibri" w:cs="Calibri" w:eastAsia="Calibri" w:hAnsi="Calibri"/>
                <w:color w:val="FFFFFF"/>
                <w:sz w:val="21"/>
                <w:szCs w:val="21"/>
              </w:rPr>
              <w:t xml:space="preserve">   ·   </w:t>
            </w:r>
            <w:r>
              <w:rPr>
                <w:rFonts w:ascii="Calibri" w:cs="Calibri" w:eastAsia="Calibri" w:hAnsi="Calibri"/>
                <w:b/>
                <w:bCs/>
                <w:color w:val="FFFFFF"/>
                <w:sz w:val="21"/>
                <w:szCs w:val="21"/>
              </w:rPr>
              <w:t xml:space="preserve">info@soundworthservices.com</w:t>
            </w:r>
            <w:r>
              <w:rPr>
                <w:rFonts w:ascii="Calibri" w:cs="Calibri" w:eastAsia="Calibri" w:hAnsi="Calibri"/>
                <w:color w:val="FFFFFF"/>
                <w:sz w:val="21"/>
                <w:szCs w:val="21"/>
              </w:rPr>
              <w:t xml:space="preserve">   ·   </w:t>
            </w:r>
            <w:r>
              <w:rPr>
                <w:rFonts w:ascii="Calibri" w:cs="Calibri" w:eastAsia="Calibri" w:hAnsi="Calibri"/>
                <w:b/>
                <w:bCs/>
                <w:color w:val="FFFFFF"/>
                <w:sz w:val="21"/>
                <w:szCs w:val="21"/>
              </w:rPr>
              <w:t xml:space="preserve">soundworthservices.com</w:t>
            </w:r>
          </w:p>
        </w:tc>
      </w:tr>
    </w:tbl>
    <w:sectPr>
      <w:headerReference w:type="default" r:id="rId7"/>
      <w:footerReference w:type="default" r:id="rId8"/>
      <w:pgSz w:w="12240" w:h="15840" w:orient="portrait"/>
      <w:pgMar w:top="1152" w:right="864" w:bottom="1152"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3DC" w:sz="4" w:space="6"/>
      </w:pBdr>
      <w:tabs>
        <w:tab w:val="right" w:pos="10512"/>
      </w:tabs>
      <w:spacing w:after="0" w:before="0" w:line="240"/>
    </w:pPr>
    <w:r>
      <w:rPr>
        <w:rFonts w:ascii="Calibri" w:cs="Calibri" w:eastAsia="Calibri" w:hAnsi="Calibri"/>
        <w:color w:val="6B7280"/>
        <w:sz w:val="15"/>
        <w:szCs w:val="15"/>
      </w:rPr>
      <w:t xml:space="preserve">soundworthservices.com  ·  (203) 517-4631</w:t>
    </w:r>
    <w:r>
      <w:rPr>
        <w:rFonts w:ascii="Calibri" w:cs="Calibri" w:eastAsia="Calibri" w:hAnsi="Calibri"/>
        <w:color w:val="6B7280"/>
        <w:sz w:val="15"/>
        <w:szCs w:val="15"/>
      </w:rPr>
      <w:t xml:space="preserve">	Guide 8  ·  Page </w:t>
    </w:r>
    <w:r>
      <w:rPr>
        <w:rFonts w:ascii="Calibri" w:cs="Calibri" w:eastAsia="Calibri" w:hAnsi="Calibri"/>
        <w:color w:val="6B7280"/>
        <w:sz w:val="15"/>
        <w:szCs w:val="15"/>
      </w:rPr>
      <w:fldChar w:fldCharType="begin"/>
      <w:instrText xml:space="preserve">PAGE</w:instrText>
      <w:fldChar w:fldCharType="separate"/>
      <w:fldChar w:fldCharType="end"/>
    </w:r>
    <w:r>
      <w:rPr>
        <w:rFonts w:ascii="Calibri" w:cs="Calibri" w:eastAsia="Calibri" w:hAnsi="Calibri"/>
        <w:color w:val="6B7280"/>
        <w:sz w:val="15"/>
        <w:szCs w:val="15"/>
      </w:rPr>
      <w:t xml:space="preserve"> of </w:t>
    </w:r>
    <w:r>
      <w:rPr>
        <w:rFonts w:ascii="Calibri" w:cs="Calibri" w:eastAsia="Calibri" w:hAnsi="Calibri"/>
        <w:color w:val="6B728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3DC" w:sz="4" w:space="6"/>
      </w:pBdr>
      <w:tabs>
        <w:tab w:val="right" w:pos="10512"/>
      </w:tabs>
      <w:spacing w:after="0" w:before="0" w:line="240"/>
    </w:pPr>
    <w:r>
      <w:rPr>
        <w:rFonts w:ascii="Calibri" w:cs="Calibri" w:eastAsia="Calibri" w:hAnsi="Calibri"/>
        <w:b/>
        <w:bCs/>
        <w:color w:val="14304D"/>
        <w:spacing w:val="40"/>
        <w:sz w:val="15"/>
        <w:szCs w:val="15"/>
      </w:rPr>
      <w:t xml:space="preserve">SOUND WORTH SERVICES</w:t>
    </w:r>
    <w:r>
      <w:rPr>
        <w:rFonts w:ascii="Georgia" w:cs="Georgia" w:eastAsia="Georgia" w:hAnsi="Georgia"/>
        <w:i/>
        <w:iCs/>
        <w:color w:val="6B7280"/>
        <w:sz w:val="17"/>
        <w:szCs w:val="17"/>
      </w:rPr>
      <w:t xml:space="preserve">	Know your worth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rPr>
        <w:color w:val="3C6E91"/>
      </w:rPr>
    </w:lvl>
  </w:abstractNum>
  <w:abstractNum w:abstractNumId="3" w15:restartNumberingAfterBreak="0">
    <w:multiLevelType w:val="hybridMultilevel"/>
    <w:lvl w:ilvl="0" w15:tentative="1">
      <w:start w:val="1"/>
      <w:numFmt w:val="decimal"/>
      <w:lvlText w:val="%1."/>
      <w:lvlJc w:val="left"/>
      <w:pPr>
        <w:ind w:left="500" w:hanging="340"/>
      </w:pPr>
      <w:rPr>
        <w:b/>
        <w:bCs/>
        <w:color w:val="3C6E91"/>
      </w:rPr>
    </w:lvl>
  </w:abstractNum>
  <w:abstractNum w:abstractNumId="4" w15:restartNumberingAfterBreak="0">
    <w:multiLevelType w:val="hybridMultilevel"/>
    <w:lvl w:ilvl="0" w15:tentative="1">
      <w:start w:val="1"/>
      <w:numFmt w:val="decimal"/>
      <w:lvlText w:val="%1."/>
      <w:lvlJc w:val="left"/>
      <w:pPr>
        <w:ind w:left="500" w:hanging="340"/>
      </w:pPr>
      <w:rPr>
        <w:b/>
        <w:bCs/>
        <w:color w:val="3C6E91"/>
      </w:rPr>
    </w:lvl>
  </w:abstractNum>
  <w:abstractNum w:abstractNumId="5" w15:restartNumberingAfterBreak="0">
    <w:multiLevelType w:val="hybridMultilevel"/>
    <w:lvl w:ilvl="0" w15:tentative="1">
      <w:start w:val="1"/>
      <w:numFmt w:val="decimal"/>
      <w:lvlText w:val="%1."/>
      <w:lvlJc w:val="left"/>
      <w:pPr>
        <w:ind w:left="500" w:hanging="340"/>
      </w:pPr>
      <w:rPr>
        <w:b/>
        <w:bCs/>
        <w:color w:val="3C6E91"/>
      </w:rPr>
    </w:lvl>
  </w:abstractNum>
  <w:abstractNum w:abstractNumId="6" w15:restartNumberingAfterBreak="0">
    <w:multiLevelType w:val="hybridMultilevel"/>
    <w:lvl w:ilvl="0" w15:tentative="1">
      <w:start w:val="1"/>
      <w:numFmt w:val="decimal"/>
      <w:lvlText w:val="%1."/>
      <w:lvlJc w:val="left"/>
      <w:pPr>
        <w:ind w:left="500" w:hanging="340"/>
      </w:pPr>
      <w:rPr>
        <w:b/>
        <w:bCs/>
        <w:color w:val="3C6E91"/>
      </w:rPr>
    </w:lvl>
  </w:abstractNum>
  <w:abstractNum w:abstractNumId="7" w15:restartNumberingAfterBreak="0">
    <w:multiLevelType w:val="hybridMultilevel"/>
    <w:lvl w:ilvl="0" w15:tentative="1">
      <w:start w:val="1"/>
      <w:numFmt w:val="decimal"/>
      <w:lvlText w:val="%1."/>
      <w:lvlJc w:val="left"/>
      <w:pPr>
        <w:ind w:left="500" w:hanging="340"/>
      </w:pPr>
      <w:rPr>
        <w:b/>
        <w:bCs/>
        <w:color w:val="3C6E91"/>
      </w:rPr>
    </w:lvl>
  </w:abstractNum>
  <w:abstractNum w:abstractNumId="8" w15:restartNumberingAfterBreak="0">
    <w:multiLevelType w:val="hybridMultilevel"/>
    <w:lvl w:ilvl="0" w15:tentative="1">
      <w:start w:val="1"/>
      <w:numFmt w:val="decimal"/>
      <w:lvlText w:val="%1."/>
      <w:lvlJc w:val="left"/>
      <w:pPr>
        <w:ind w:left="500" w:hanging="340"/>
      </w:pPr>
      <w:rPr>
        <w:b/>
        <w:bCs/>
        <w:color w:val="3C6E91"/>
      </w:rPr>
    </w:lvl>
  </w:abstractNum>
  <w:abstractNum w:abstractNumId="9" w15:restartNumberingAfterBreak="0">
    <w:multiLevelType w:val="hybridMultilevel"/>
    <w:lvl w:ilvl="0" w15:tentative="1">
      <w:start w:val="1"/>
      <w:numFmt w:val="decimal"/>
      <w:lvlText w:val="%1."/>
      <w:lvlJc w:val="left"/>
      <w:pPr>
        <w:ind w:left="500" w:hanging="340"/>
      </w:pPr>
      <w:rPr>
        <w:b/>
        <w:bCs/>
        <w:color w:val="3C6E91"/>
      </w:rPr>
    </w:lvl>
  </w:abstractNum>
  <w:abstractNum w:abstractNumId="10" w15:restartNumberingAfterBreak="0">
    <w:multiLevelType w:val="hybridMultilevel"/>
    <w:lvl w:ilvl="0" w15:tentative="1">
      <w:start w:val="1"/>
      <w:numFmt w:val="decimal"/>
      <w:lvlText w:val="%1."/>
      <w:lvlJc w:val="left"/>
      <w:pPr>
        <w:ind w:left="500" w:hanging="340"/>
      </w:pPr>
      <w:rPr>
        <w:b/>
        <w:bCs/>
        <w:color w:val="3C6E91"/>
      </w:rPr>
    </w:lvl>
  </w:abstractNum>
  <w:abstractNum w:abstractNumId="11" w15:restartNumberingAfterBreak="0">
    <w:multiLevelType w:val="hybridMultilevel"/>
    <w:lvl w:ilvl="0" w15:tentative="1">
      <w:start w:val="1"/>
      <w:numFmt w:val="decimal"/>
      <w:lvlText w:val="%1."/>
      <w:lvlJc w:val="left"/>
      <w:pPr>
        <w:ind w:left="500" w:hanging="340"/>
      </w:pPr>
      <w:rPr>
        <w:b/>
        <w:bCs/>
        <w:color w:val="3C6E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0" w:before="0" w:line="240"/>
      <w:outlineLvl w:val="1"/>
    </w:pPr>
    <w:rPr>
      <w:rFonts w:ascii="Georgia" w:cs="Georgia" w:eastAsia="Georgia" w:hAnsi="Georgia"/>
      <w:color w:val="14304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SWS Guide 8 - After The Sale</dc:title>
  <dc:creator>Sound Worth Services</dc:creator>
  <cp:lastModifiedBy>Un-named</cp:lastModifiedBy>
  <cp:revision>1</cp:revision>
  <dcterms:created xsi:type="dcterms:W3CDTF">2026-09-14T23:50:38.815Z</dcterms:created>
  <dcterms:modified xsi:type="dcterms:W3CDTF">2026-09-14T23:50:38.815Z</dcterms:modified>
</cp:coreProperties>
</file>

<file path=docProps/custom.xml><?xml version="1.0" encoding="utf-8"?>
<Properties xmlns="http://schemas.openxmlformats.org/officeDocument/2006/custom-properties" xmlns:vt="http://schemas.openxmlformats.org/officeDocument/2006/docPropsVTypes"/>
</file>